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1A7869">
      <w:r w:rsidRPr="001A7869">
        <w:rPr>
          <w:b/>
        </w:rPr>
        <w:t>Ch 7.3</w:t>
      </w:r>
      <w:r>
        <w:t xml:space="preserve">                                                                        Name: _________________________________</w:t>
      </w:r>
    </w:p>
    <w:p w:rsidR="001A7869" w:rsidRPr="001A7869" w:rsidRDefault="001A7869">
      <w:pPr>
        <w:rPr>
          <w:b/>
        </w:rPr>
      </w:pPr>
      <w:r w:rsidRPr="001A7869">
        <w:rPr>
          <w:b/>
        </w:rPr>
        <w:t>Money and Elections</w:t>
      </w:r>
    </w:p>
    <w:p w:rsidR="001A7869" w:rsidRDefault="001A7869"/>
    <w:p w:rsidR="001A7869" w:rsidRDefault="001A7869"/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1A7869" w:rsidTr="00965749">
        <w:trPr>
          <w:trHeight w:val="101"/>
        </w:trPr>
        <w:tc>
          <w:tcPr>
            <w:tcW w:w="2898" w:type="dxa"/>
            <w:vMerge w:val="restart"/>
          </w:tcPr>
          <w:p w:rsidR="001A7869" w:rsidRDefault="001A7869">
            <w:r w:rsidRPr="001A7869">
              <w:rPr>
                <w:b/>
              </w:rPr>
              <w:t>Federal Elections Commission</w:t>
            </w:r>
            <w:r>
              <w:t xml:space="preserve"> (FEC)</w:t>
            </w:r>
          </w:p>
          <w:p w:rsidR="001A7869" w:rsidRDefault="001A7869">
            <w:r>
              <w:t xml:space="preserve">Identify: </w:t>
            </w:r>
          </w:p>
        </w:tc>
        <w:tc>
          <w:tcPr>
            <w:tcW w:w="6678" w:type="dxa"/>
          </w:tcPr>
          <w:p w:rsidR="001A7869" w:rsidRDefault="001A7869">
            <w:r>
              <w:t>*Purpose:</w:t>
            </w:r>
          </w:p>
          <w:p w:rsidR="001A7869" w:rsidRDefault="001A7869">
            <w:r>
              <w:t>1.</w:t>
            </w:r>
          </w:p>
          <w:p w:rsidR="001A7869" w:rsidRDefault="001A7869"/>
          <w:p w:rsidR="001A7869" w:rsidRDefault="001A7869">
            <w:r>
              <w:t xml:space="preserve">2. </w:t>
            </w:r>
          </w:p>
          <w:p w:rsidR="001A7869" w:rsidRDefault="001A7869"/>
          <w:p w:rsidR="001A7869" w:rsidRDefault="001A7869">
            <w:r>
              <w:t xml:space="preserve">3. </w:t>
            </w:r>
          </w:p>
          <w:p w:rsidR="001A7869" w:rsidRDefault="001A7869"/>
          <w:p w:rsidR="001A7869" w:rsidRDefault="001A7869">
            <w:r>
              <w:t xml:space="preserve">4. </w:t>
            </w:r>
          </w:p>
          <w:p w:rsidR="001A7869" w:rsidRDefault="001A7869"/>
        </w:tc>
      </w:tr>
      <w:tr w:rsidR="001A7869" w:rsidTr="00965749">
        <w:trPr>
          <w:trHeight w:val="100"/>
        </w:trPr>
        <w:tc>
          <w:tcPr>
            <w:tcW w:w="2898" w:type="dxa"/>
            <w:vMerge/>
          </w:tcPr>
          <w:p w:rsidR="001A7869" w:rsidRDefault="001A7869"/>
        </w:tc>
        <w:tc>
          <w:tcPr>
            <w:tcW w:w="6678" w:type="dxa"/>
          </w:tcPr>
          <w:p w:rsidR="001A7869" w:rsidRDefault="001A7869">
            <w:r>
              <w:t>Disclosure Requirements:</w:t>
            </w:r>
          </w:p>
          <w:p w:rsidR="001A7869" w:rsidRPr="001A7869" w:rsidRDefault="001A7869" w:rsidP="001A7869">
            <w:pPr>
              <w:pStyle w:val="ListParagraph"/>
            </w:pPr>
            <w:r w:rsidRPr="001A7869">
              <w:t xml:space="preserve"> </w:t>
            </w:r>
          </w:p>
          <w:p w:rsidR="001A7869" w:rsidRDefault="001A7869" w:rsidP="001A7869">
            <w:pPr>
              <w:pStyle w:val="ListParagraph"/>
            </w:pPr>
          </w:p>
          <w:p w:rsidR="001A7869" w:rsidRDefault="001A7869" w:rsidP="001A7869">
            <w:pPr>
              <w:pStyle w:val="ListParagraph"/>
            </w:pPr>
          </w:p>
          <w:p w:rsidR="001A7869" w:rsidRPr="001A7869" w:rsidRDefault="001A7869" w:rsidP="001A7869">
            <w:pPr>
              <w:pStyle w:val="ListParagraph"/>
            </w:pPr>
          </w:p>
        </w:tc>
      </w:tr>
      <w:tr w:rsidR="001A7869" w:rsidTr="00965749">
        <w:trPr>
          <w:trHeight w:val="100"/>
        </w:trPr>
        <w:tc>
          <w:tcPr>
            <w:tcW w:w="2898" w:type="dxa"/>
            <w:vMerge/>
          </w:tcPr>
          <w:p w:rsidR="001A7869" w:rsidRDefault="001A7869"/>
        </w:tc>
        <w:tc>
          <w:tcPr>
            <w:tcW w:w="6678" w:type="dxa"/>
          </w:tcPr>
          <w:p w:rsidR="001A7869" w:rsidRDefault="001A7869">
            <w:r>
              <w:t xml:space="preserve">Limits on Contributions: </w:t>
            </w:r>
          </w:p>
          <w:p w:rsidR="001A7869" w:rsidRDefault="001A7869"/>
          <w:p w:rsidR="001A7869" w:rsidRDefault="001A7869"/>
          <w:p w:rsidR="001A7869" w:rsidRDefault="001A7869"/>
          <w:p w:rsidR="001A7869" w:rsidRDefault="001A7869"/>
        </w:tc>
      </w:tr>
      <w:tr w:rsidR="001A7869" w:rsidTr="00965749">
        <w:trPr>
          <w:trHeight w:val="151"/>
        </w:trPr>
        <w:tc>
          <w:tcPr>
            <w:tcW w:w="2898" w:type="dxa"/>
            <w:vMerge w:val="restart"/>
          </w:tcPr>
          <w:p w:rsidR="001A7869" w:rsidRDefault="001A7869">
            <w:r w:rsidRPr="001A7869">
              <w:rPr>
                <w:b/>
              </w:rPr>
              <w:t>Political Action Committees</w:t>
            </w:r>
            <w:r>
              <w:t xml:space="preserve"> (PACs)</w:t>
            </w:r>
          </w:p>
          <w:p w:rsidR="001A7869" w:rsidRDefault="001A7869">
            <w:r>
              <w:t>Identify:</w:t>
            </w:r>
          </w:p>
          <w:p w:rsidR="001A7869" w:rsidRDefault="001A7869"/>
        </w:tc>
        <w:tc>
          <w:tcPr>
            <w:tcW w:w="6678" w:type="dxa"/>
          </w:tcPr>
          <w:p w:rsidR="001A7869" w:rsidRDefault="001A7869">
            <w:r>
              <w:t>Purpose/Influence:</w:t>
            </w:r>
          </w:p>
          <w:p w:rsidR="001A7869" w:rsidRDefault="001A7869"/>
          <w:p w:rsidR="001A7869" w:rsidRDefault="001A7869"/>
          <w:p w:rsidR="001A7869" w:rsidRDefault="001A7869"/>
          <w:p w:rsidR="001A7869" w:rsidRDefault="001A7869"/>
        </w:tc>
      </w:tr>
      <w:tr w:rsidR="001A7869" w:rsidTr="00965749">
        <w:trPr>
          <w:trHeight w:val="150"/>
        </w:trPr>
        <w:tc>
          <w:tcPr>
            <w:tcW w:w="2898" w:type="dxa"/>
            <w:vMerge/>
          </w:tcPr>
          <w:p w:rsidR="001A7869" w:rsidRDefault="001A7869"/>
        </w:tc>
        <w:tc>
          <w:tcPr>
            <w:tcW w:w="6678" w:type="dxa"/>
          </w:tcPr>
          <w:p w:rsidR="001A7869" w:rsidRDefault="001A7869">
            <w:r>
              <w:t>Describe the Two Types:</w:t>
            </w:r>
          </w:p>
          <w:p w:rsidR="001A7869" w:rsidRDefault="001A7869"/>
          <w:p w:rsidR="001A7869" w:rsidRDefault="001A7869"/>
          <w:p w:rsidR="001A7869" w:rsidRDefault="001A7869"/>
          <w:p w:rsidR="001A7869" w:rsidRDefault="001A7869"/>
        </w:tc>
      </w:tr>
      <w:tr w:rsidR="001A7869" w:rsidTr="00965749">
        <w:trPr>
          <w:trHeight w:val="76"/>
        </w:trPr>
        <w:tc>
          <w:tcPr>
            <w:tcW w:w="2898" w:type="dxa"/>
            <w:vMerge w:val="restart"/>
          </w:tcPr>
          <w:p w:rsidR="001A7869" w:rsidRPr="001A7869" w:rsidRDefault="001A7869">
            <w:pPr>
              <w:rPr>
                <w:b/>
              </w:rPr>
            </w:pPr>
            <w:r w:rsidRPr="001A7869">
              <w:rPr>
                <w:b/>
              </w:rPr>
              <w:t>Hard and Soft Money</w:t>
            </w:r>
          </w:p>
          <w:p w:rsidR="001A7869" w:rsidRDefault="001A7869">
            <w:r>
              <w:t>Identify:</w:t>
            </w:r>
          </w:p>
        </w:tc>
        <w:tc>
          <w:tcPr>
            <w:tcW w:w="6678" w:type="dxa"/>
          </w:tcPr>
          <w:p w:rsidR="001A7869" w:rsidRDefault="001A7869">
            <w:r>
              <w:t>Difference between Hard and Soft Money:</w:t>
            </w:r>
          </w:p>
          <w:p w:rsidR="001A7869" w:rsidRDefault="001A7869"/>
          <w:p w:rsidR="001A7869" w:rsidRDefault="001A7869"/>
          <w:p w:rsidR="00965749" w:rsidRDefault="00965749"/>
          <w:p w:rsidR="001A7869" w:rsidRDefault="001A7869"/>
        </w:tc>
      </w:tr>
      <w:tr w:rsidR="001A7869" w:rsidTr="00965749">
        <w:trPr>
          <w:trHeight w:val="75"/>
        </w:trPr>
        <w:tc>
          <w:tcPr>
            <w:tcW w:w="2898" w:type="dxa"/>
            <w:vMerge/>
          </w:tcPr>
          <w:p w:rsidR="001A7869" w:rsidRDefault="001A7869"/>
        </w:tc>
        <w:tc>
          <w:tcPr>
            <w:tcW w:w="6678" w:type="dxa"/>
          </w:tcPr>
          <w:p w:rsidR="001A7869" w:rsidRDefault="001A7869">
            <w:r>
              <w:t xml:space="preserve">Impact of Soft Money on Elections and Campaigns: </w:t>
            </w:r>
          </w:p>
          <w:p w:rsidR="001A7869" w:rsidRDefault="001A7869"/>
          <w:p w:rsidR="001A7869" w:rsidRDefault="001A7869"/>
          <w:p w:rsidR="00965749" w:rsidRDefault="00965749"/>
          <w:p w:rsidR="001A7869" w:rsidRDefault="001A7869"/>
        </w:tc>
      </w:tr>
      <w:tr w:rsidR="001A7869" w:rsidTr="00965749">
        <w:trPr>
          <w:trHeight w:val="75"/>
        </w:trPr>
        <w:tc>
          <w:tcPr>
            <w:tcW w:w="2898" w:type="dxa"/>
            <w:vMerge/>
          </w:tcPr>
          <w:p w:rsidR="001A7869" w:rsidRDefault="001A7869"/>
        </w:tc>
        <w:tc>
          <w:tcPr>
            <w:tcW w:w="6678" w:type="dxa"/>
          </w:tcPr>
          <w:p w:rsidR="001A7869" w:rsidRDefault="001A7869">
            <w:r>
              <w:t xml:space="preserve">Intended purpose of McCain-Feingold Law: </w:t>
            </w:r>
          </w:p>
          <w:p w:rsidR="001A7869" w:rsidRDefault="001A7869"/>
          <w:p w:rsidR="001A7869" w:rsidRDefault="001A7869"/>
          <w:p w:rsidR="00965749" w:rsidRDefault="00965749"/>
          <w:p w:rsidR="001A7869" w:rsidRDefault="001A7869"/>
        </w:tc>
      </w:tr>
      <w:tr w:rsidR="001A7869" w:rsidTr="00965749">
        <w:trPr>
          <w:trHeight w:val="75"/>
        </w:trPr>
        <w:tc>
          <w:tcPr>
            <w:tcW w:w="2898" w:type="dxa"/>
            <w:vMerge/>
          </w:tcPr>
          <w:p w:rsidR="001A7869" w:rsidRDefault="001A7869"/>
        </w:tc>
        <w:tc>
          <w:tcPr>
            <w:tcW w:w="6678" w:type="dxa"/>
          </w:tcPr>
          <w:p w:rsidR="001A7869" w:rsidRDefault="001A7869">
            <w:r>
              <w:t>Impact of the “Citizens United” Supreme Court Decision on campaign contributions:</w:t>
            </w:r>
          </w:p>
          <w:p w:rsidR="00965749" w:rsidRDefault="00965749"/>
          <w:p w:rsidR="00965749" w:rsidRDefault="00965749"/>
          <w:p w:rsidR="00965749" w:rsidRDefault="00965749"/>
          <w:p w:rsidR="00965749" w:rsidRDefault="00965749"/>
        </w:tc>
      </w:tr>
    </w:tbl>
    <w:p w:rsidR="001A7869" w:rsidRDefault="001A7869"/>
    <w:sectPr w:rsidR="001A7869" w:rsidSect="0096574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5C0"/>
    <w:multiLevelType w:val="hybridMultilevel"/>
    <w:tmpl w:val="708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68B3"/>
    <w:multiLevelType w:val="hybridMultilevel"/>
    <w:tmpl w:val="623C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97848"/>
    <w:multiLevelType w:val="hybridMultilevel"/>
    <w:tmpl w:val="A45E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7869"/>
    <w:rsid w:val="000F4550"/>
    <w:rsid w:val="001A7869"/>
    <w:rsid w:val="00374F9A"/>
    <w:rsid w:val="006A3BEB"/>
    <w:rsid w:val="006F08C9"/>
    <w:rsid w:val="009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1A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2013-09-25T12:41:00Z</dcterms:created>
  <dcterms:modified xsi:type="dcterms:W3CDTF">2013-09-25T12:53:00Z</dcterms:modified>
</cp:coreProperties>
</file>